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27" w:rsidRDefault="00280027" w:rsidP="0028002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Programma VBC 2019-03-14</w:t>
      </w:r>
    </w:p>
    <w:p w:rsidR="00280027" w:rsidRDefault="00280027" w:rsidP="00280027">
      <w:pPr>
        <w:rPr>
          <w:rFonts w:ascii="Verdana" w:hAnsi="Verdana"/>
          <w:color w:val="000000"/>
          <w:sz w:val="20"/>
          <w:szCs w:val="20"/>
        </w:rPr>
      </w:pPr>
    </w:p>
    <w:p w:rsidR="00280027" w:rsidRDefault="00280027" w:rsidP="00280027">
      <w:pPr>
        <w:pStyle w:val="Lijstalinea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0"/>
          <w:szCs w:val="20"/>
        </w:rPr>
        <w:t>Ontvangst &amp; opening (uitleg doel van de dag)</w:t>
      </w:r>
    </w:p>
    <w:p w:rsidR="00280027" w:rsidRDefault="00280027" w:rsidP="00280027">
      <w:pPr>
        <w:pStyle w:val="Lijstalinea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0"/>
          <w:szCs w:val="20"/>
        </w:rPr>
        <w:t>Korte introductie adaptief toetsen</w:t>
      </w:r>
    </w:p>
    <w:p w:rsidR="00280027" w:rsidRDefault="00280027" w:rsidP="00280027">
      <w:pPr>
        <w:pStyle w:val="Lijstalinea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0"/>
          <w:szCs w:val="20"/>
        </w:rPr>
        <w:t>Uitleg workshop, indelen in teams  (5  a 6 personen per team)</w:t>
      </w:r>
    </w:p>
    <w:p w:rsidR="00280027" w:rsidRDefault="00280027" w:rsidP="00280027">
      <w:pPr>
        <w:pStyle w:val="Lijstalinea"/>
        <w:ind w:left="144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rFonts w:ascii="Verdana" w:hAnsi="Verdana"/>
          <w:color w:val="000000"/>
          <w:sz w:val="20"/>
          <w:szCs w:val="20"/>
        </w:rPr>
        <w:t>Workshop deel 1:</w:t>
      </w:r>
    </w:p>
    <w:p w:rsidR="00280027" w:rsidRDefault="00280027" w:rsidP="00280027">
      <w:pPr>
        <w:pStyle w:val="Lijstalinea"/>
        <w:ind w:left="21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</w:rPr>
        <w:t></w:t>
      </w:r>
      <w:r>
        <w:rPr>
          <w:rFonts w:ascii="Times New Roman" w:hAnsi="Times New Roman"/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  <w:sz w:val="20"/>
          <w:szCs w:val="20"/>
        </w:rPr>
        <w:t>Ieder team beschrijft 3 kenmerken waaraan makkelijke vragen zijn te herkennen en 3 punten waaraan moeilijke vragen zijn te herkennen</w:t>
      </w:r>
    </w:p>
    <w:p w:rsidR="00280027" w:rsidRDefault="00280027" w:rsidP="00280027">
      <w:pPr>
        <w:pStyle w:val="Lijstalinea"/>
        <w:ind w:left="21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</w:rPr>
        <w:t></w:t>
      </w:r>
      <w:r>
        <w:rPr>
          <w:rFonts w:ascii="Times New Roman" w:hAnsi="Times New Roman"/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  <w:sz w:val="20"/>
          <w:szCs w:val="20"/>
        </w:rPr>
        <w:t>Per team moeten 10 vragen die voor hen uit de bank zijn geselecteerd op volgorde van moeilijkheid worden gesorteerd</w:t>
      </w:r>
    </w:p>
    <w:p w:rsidR="00280027" w:rsidRDefault="00280027" w:rsidP="00280027">
      <w:pPr>
        <w:pStyle w:val="Lijstalinea"/>
        <w:ind w:left="21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</w:rPr>
        <w:t></w:t>
      </w:r>
      <w:r>
        <w:rPr>
          <w:rFonts w:ascii="Times New Roman" w:hAnsi="Times New Roman"/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  <w:sz w:val="20"/>
          <w:szCs w:val="20"/>
        </w:rPr>
        <w:t>Daarbij schrijft het team per vraag kort op waarom het op die plek is terecht gekomen.</w:t>
      </w:r>
    </w:p>
    <w:p w:rsidR="00280027" w:rsidRDefault="00280027" w:rsidP="00280027">
      <w:pPr>
        <w:pStyle w:val="Lijstalinea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0"/>
          <w:szCs w:val="20"/>
        </w:rPr>
        <w:t>Centrale terugkoppeling, uitleg over itemprofielen</w:t>
      </w:r>
    </w:p>
    <w:p w:rsidR="00280027" w:rsidRDefault="00280027" w:rsidP="00280027">
      <w:pPr>
        <w:pStyle w:val="Lijstalinea"/>
        <w:ind w:left="144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rFonts w:ascii="Verdana" w:hAnsi="Verdana"/>
          <w:color w:val="000000"/>
          <w:sz w:val="20"/>
          <w:szCs w:val="20"/>
        </w:rPr>
        <w:t>Workshop deel 2:</w:t>
      </w:r>
    </w:p>
    <w:p w:rsidR="00280027" w:rsidRDefault="00280027" w:rsidP="00280027">
      <w:pPr>
        <w:pStyle w:val="Lijstalinea"/>
        <w:ind w:left="21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</w:rPr>
        <w:t></w:t>
      </w:r>
      <w:r>
        <w:rPr>
          <w:rFonts w:ascii="Times New Roman" w:hAnsi="Times New Roman"/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  <w:sz w:val="20"/>
          <w:szCs w:val="20"/>
        </w:rPr>
        <w:t>Ieder team ontvangt de itemprofielen en itemparameters van de vragen die ze zojuist hebben gesorteerd</w:t>
      </w:r>
    </w:p>
    <w:p w:rsidR="00280027" w:rsidRDefault="00280027" w:rsidP="00280027">
      <w:pPr>
        <w:pStyle w:val="Lijstalinea"/>
        <w:ind w:left="21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</w:rPr>
        <w:t></w:t>
      </w:r>
      <w:r>
        <w:rPr>
          <w:rFonts w:ascii="Times New Roman" w:hAnsi="Times New Roman"/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  <w:sz w:val="20"/>
          <w:szCs w:val="20"/>
        </w:rPr>
        <w:t>Het team bestudeert en bediscussieert de discrepanties (indien aanwezig) tussen volgorde van itemparameters en de eigen sorteervolgorde</w:t>
      </w:r>
    </w:p>
    <w:p w:rsidR="00280027" w:rsidRDefault="00280027" w:rsidP="00280027">
      <w:pPr>
        <w:pStyle w:val="Lijstalinea"/>
        <w:ind w:left="21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</w:rPr>
        <w:t></w:t>
      </w:r>
      <w:r>
        <w:rPr>
          <w:rFonts w:ascii="Times New Roman" w:hAnsi="Times New Roman"/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  <w:sz w:val="20"/>
          <w:szCs w:val="20"/>
        </w:rPr>
        <w:t>Het team bestudeert de itemprofielen om te zien of “slechte profielen” overeenkomen met vragen die afwijkend zijn gesorteerd en of “goede profielen” intuïtief verklaarbaar zijn.</w:t>
      </w:r>
    </w:p>
    <w:p w:rsidR="00280027" w:rsidRDefault="00280027" w:rsidP="00280027">
      <w:pPr>
        <w:pStyle w:val="Lijstalinea"/>
        <w:ind w:left="21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</w:rPr>
        <w:t></w:t>
      </w:r>
      <w:r>
        <w:rPr>
          <w:rFonts w:ascii="Times New Roman" w:hAnsi="Times New Roman"/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  <w:sz w:val="20"/>
          <w:szCs w:val="20"/>
        </w:rPr>
        <w:t>Het team probeert het lijstje met 6 kenmerken van workshop 1 bij te stellen</w:t>
      </w:r>
    </w:p>
    <w:p w:rsidR="00280027" w:rsidRDefault="00280027" w:rsidP="00280027">
      <w:pPr>
        <w:pStyle w:val="Lijstalinea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0"/>
          <w:szCs w:val="20"/>
        </w:rPr>
        <w:t>Centrale terugkoppeling</w:t>
      </w:r>
    </w:p>
    <w:p w:rsidR="00280027" w:rsidRDefault="00280027" w:rsidP="00280027">
      <w:pPr>
        <w:pStyle w:val="Lijstalinea"/>
        <w:ind w:left="144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rFonts w:ascii="Verdana" w:hAnsi="Verdana"/>
          <w:color w:val="000000"/>
          <w:sz w:val="20"/>
          <w:szCs w:val="20"/>
        </w:rPr>
        <w:t>Workshop deel 3:</w:t>
      </w:r>
    </w:p>
    <w:p w:rsidR="00280027" w:rsidRDefault="00280027" w:rsidP="00280027">
      <w:pPr>
        <w:pStyle w:val="Lijstalinea"/>
        <w:ind w:left="21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</w:rPr>
        <w:t></w:t>
      </w:r>
      <w:r>
        <w:rPr>
          <w:rFonts w:ascii="Times New Roman" w:hAnsi="Times New Roman"/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  <w:sz w:val="20"/>
          <w:szCs w:val="20"/>
        </w:rPr>
        <w:t>Ieder team produceert één makkelijke vraag, één middelmoeilijke vraag en een moeilijke vraag, hangt op prikbord</w:t>
      </w:r>
    </w:p>
    <w:p w:rsidR="00280027" w:rsidRDefault="00280027" w:rsidP="00280027">
      <w:pPr>
        <w:pStyle w:val="Lijstalinea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0"/>
          <w:szCs w:val="20"/>
        </w:rPr>
        <w:t>Afsluitend samenzijn (“postersessie”) waarbij eenieder de kenmerken en de geproduceerde vragen van de diverse teams kan bestuderen.</w:t>
      </w:r>
    </w:p>
    <w:p w:rsidR="004268EA" w:rsidRDefault="004268EA"/>
    <w:sectPr w:rsidR="004268EA" w:rsidSect="0042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027"/>
    <w:rsid w:val="0020038F"/>
    <w:rsid w:val="00280027"/>
    <w:rsid w:val="003B4F7A"/>
    <w:rsid w:val="004268EA"/>
    <w:rsid w:val="004629E8"/>
    <w:rsid w:val="006448FC"/>
    <w:rsid w:val="00A73CD4"/>
    <w:rsid w:val="00B9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027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00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1226</Characters>
  <Application>Microsoft Office Word</Application>
  <DocSecurity>0</DocSecurity>
  <Lines>10</Lines>
  <Paragraphs>2</Paragraphs>
  <ScaleCrop>false</ScaleCrop>
  <Company>UMC St Radboud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Bremers</dc:creator>
  <cp:lastModifiedBy>Bremers</cp:lastModifiedBy>
  <cp:revision>1</cp:revision>
  <dcterms:created xsi:type="dcterms:W3CDTF">2019-03-14T13:58:00Z</dcterms:created>
  <dcterms:modified xsi:type="dcterms:W3CDTF">2019-03-14T13:59:00Z</dcterms:modified>
</cp:coreProperties>
</file>